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7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88" w:firstLineChars="245"/>
        <w:rPr>
          <w:rFonts w:hint="eastAsia"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招标编号： </w:t>
      </w:r>
    </w:p>
    <w:tbl>
      <w:tblPr>
        <w:tblStyle w:val="9"/>
        <w:tblpPr w:leftFromText="180" w:rightFromText="180" w:vertAnchor="text" w:horzAnchor="margin" w:tblpXSpec="center" w:tblpY="54"/>
        <w:tblOverlap w:val="never"/>
        <w:tblW w:w="8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湖南通昶物资经营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项目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  <w:lang w:val="en-US" w:eastAsia="zh-CN"/>
              </w:rPr>
              <w:t>水泥物流配送运输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2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9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9"/>
              <w:tblW w:w="8508" w:type="dxa"/>
              <w:jc w:val="center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9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both"/>
      </w:pPr>
      <w:bookmarkStart w:id="3" w:name="_GoBack"/>
      <w:bookmarkEnd w:id="3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166</Words>
  <Characters>949</Characters>
  <Lines>7</Lines>
  <Paragraphs>2</Paragraphs>
  <TotalTime>20</TotalTime>
  <ScaleCrop>false</ScaleCrop>
  <LinksUpToDate>false</LinksUpToDate>
  <CharactersWithSpaces>1113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qzuser</cp:lastModifiedBy>
  <dcterms:modified xsi:type="dcterms:W3CDTF">2020-08-17T06:43:30Z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